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46" w:rsidRPr="006C5BA1" w:rsidRDefault="00DB1146" w:rsidP="00DB11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3BA" w:rsidRDefault="003533B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9DA" w:rsidRPr="006C5BA1" w:rsidRDefault="007909D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Прогнозе социально-экономического развития городского </w:t>
      </w:r>
      <w:r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округа Тольятти на 202</w:t>
      </w:r>
      <w:r w:rsidR="00E5610C"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E5610C"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E5610C"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6C5B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представленный администрацией городского округа Тольятти Прогноз социально-экономического развития городского округа Тольятти на 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Дума</w:t>
      </w: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9DA" w:rsidRPr="006C5BA1" w:rsidRDefault="007909D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РЕШИЛА:</w:t>
      </w:r>
    </w:p>
    <w:p w:rsidR="007909DA" w:rsidRPr="006C5BA1" w:rsidRDefault="007909DA" w:rsidP="007909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909DA" w:rsidRPr="006C5BA1" w:rsidRDefault="007909DA" w:rsidP="007909D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Прогноз социально-экономического развития городского округа Тольятти на 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</w:t>
      </w:r>
      <w:r w:rsidR="00E5610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одобренный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2B448F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 от 18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.10.202</w:t>
      </w:r>
      <w:r w:rsidR="002B448F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B448F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1959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-п/1 (далее – Прогноз).</w:t>
      </w:r>
    </w:p>
    <w:p w:rsidR="007909DA" w:rsidRPr="006C5BA1" w:rsidRDefault="007909DA" w:rsidP="007909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197714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основные параметры Прогноза разработаны в двух вариантах – консервативном и базовом.</w:t>
      </w:r>
    </w:p>
    <w:p w:rsidR="007909DA" w:rsidRPr="006C5BA1" w:rsidRDefault="007909DA" w:rsidP="007909D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Отметить, что в 202</w:t>
      </w:r>
      <w:r w:rsidR="00A26FF0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плановом периоде 202</w:t>
      </w:r>
      <w:r w:rsidR="00A26FF0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26FF0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основные показатели социально-экономического развития прогнозируются в следующих значениях:</w:t>
      </w:r>
    </w:p>
    <w:p w:rsidR="007909DA" w:rsidRPr="006C5BA1" w:rsidRDefault="007909DA" w:rsidP="007909DA">
      <w:pPr>
        <w:pStyle w:val="a5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потребительских цен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(декабрь к декабрю)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 консервативному варианту в</w:t>
      </w:r>
      <w:r w:rsidR="00591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F522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показатель составит </w:t>
      </w:r>
      <w:r w:rsidR="004F522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104,4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6C5B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1B04D9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533B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B04D9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- 104,0%, по базовому варианту будет ежегодно сохраняться на уровне - 104,0%;</w:t>
      </w:r>
    </w:p>
    <w:p w:rsidR="007909DA" w:rsidRPr="006C5BA1" w:rsidRDefault="004A45AE" w:rsidP="004A45A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производства: в случае реализации консервативного варианта составит в 202</w:t>
      </w:r>
      <w:r w:rsidR="00E41B73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E41B73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,6%, в 202</w:t>
      </w:r>
      <w:r w:rsidR="00E41B73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E41B73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106,0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E41B73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110,1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  <w:r w:rsidR="007909DA" w:rsidRPr="006C5B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базовому варианту будет расти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высокими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темпами и составит в 202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106,8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4C5C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4C5C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111,3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%, в 202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2105C4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114,8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909DA" w:rsidRPr="006C5BA1" w:rsidRDefault="00D33BC6" w:rsidP="005D236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силами: в прогнозном периоде будет расти и составит в 202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консервативному варианту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1 013 658,0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ростом 7,0%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базовому варианту прогноза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1 065 378,9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руб.,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ростом 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533B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, 2027 год к 2024 году на 36,3% и 58,8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B72AB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09DA" w:rsidRPr="006C5BA1" w:rsidRDefault="009B1F98" w:rsidP="00195E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субъектов малого и среднего предпринимательства: в прогнозном периоде по консервативному варианту будет постепенно сокращаться (к 202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уменьшится относительно 202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2,0% и составит </w:t>
      </w:r>
      <w:r w:rsidR="000C5AF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29,9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единиц),</w:t>
      </w:r>
      <w:r w:rsidR="007909DA" w:rsidRPr="006C5B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базовому варианту прирост показателя к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1,0% (30,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единиц);</w:t>
      </w:r>
    </w:p>
    <w:p w:rsidR="007909DA" w:rsidRPr="001D7779" w:rsidRDefault="00A273D0" w:rsidP="00A273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инвестиции в основной капитал: по базовому варианту в прогнозном периоде будет отмечаться положительная динамика инвестиций с умеренными темпам роста: в 202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общий объем инвестиций составит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>99 323,3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(на </w:t>
      </w:r>
      <w:r w:rsidR="00D1492E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 уровня предыдущего года в сопоставимых ценах), в 202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>107 102,9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(на </w:t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 уровня предыдущего года в сопоставимых ценах), в 202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>115 276,6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(с ростом в сопоставимых ценах на </w:t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за три прогнозных года инвестиции вырастут на </w:t>
      </w:r>
      <w:r w:rsidR="006F774F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действующих ценах; по консервативному варианту предполагается сохранение сложившихся инерционных трендов на фоне сдержанной инвестиционной политики частных компаний;</w:t>
      </w:r>
      <w:r w:rsidR="002B04FC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909DA" w:rsidRPr="001D7779" w:rsidRDefault="00AF7239" w:rsidP="00AF7239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бюджетных инвестиций (всех уровней бюджета): может увеличит</w:t>
      </w:r>
      <w:r w:rsidR="003053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202</w:t>
      </w:r>
      <w:r w:rsidR="00B25E5D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относительно 202</w:t>
      </w:r>
      <w:r w:rsidR="00B25E5D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консервативному варианту на </w:t>
      </w:r>
      <w:r w:rsidR="00B25E5D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4,8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472A5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D1492E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7 161 </w:t>
      </w:r>
      <w:r w:rsid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базовому </w:t>
      </w:r>
      <w:r w:rsidR="007909DA" w:rsidRPr="00332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варианту </w:t>
      </w:r>
      <w:r w:rsidR="007909DA" w:rsidRP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25E5D" w:rsidRP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>24,9</w:t>
      </w:r>
      <w:r w:rsidR="007909DA" w:rsidRP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3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472A5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D1492E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8 532,7</w:t>
      </w:r>
      <w:r w:rsidR="00305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2A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</w:t>
      </w:r>
      <w:r w:rsidR="007909DA" w:rsidRPr="001D77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1F6C" w:rsidRPr="006C5BA1" w:rsidRDefault="00AF7239" w:rsidP="00AF72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D95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6C5BA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27C77" w:rsidRPr="006C5BA1">
        <w:rPr>
          <w:rFonts w:ascii="Times New Roman" w:hAnsi="Times New Roman"/>
          <w:sz w:val="28"/>
          <w:szCs w:val="28"/>
        </w:rPr>
        <w:t>ч</w:t>
      </w:r>
      <w:r w:rsidR="00041F6C" w:rsidRPr="006C5BA1">
        <w:rPr>
          <w:rFonts w:ascii="Times New Roman" w:hAnsi="Times New Roman"/>
          <w:sz w:val="28"/>
          <w:szCs w:val="28"/>
        </w:rPr>
        <w:t xml:space="preserve">исленность населения на протяжении всего прогнозного периода будет уменьшаться и в 2027 году в среднегодовом значении может составить соответственно по вариантам 643,4 </w:t>
      </w:r>
      <w:r w:rsidR="003533BA">
        <w:rPr>
          <w:rFonts w:ascii="Times New Roman" w:hAnsi="Times New Roman"/>
          <w:sz w:val="28"/>
          <w:szCs w:val="28"/>
        </w:rPr>
        <w:t>-</w:t>
      </w:r>
      <w:r w:rsidR="009F0BA8">
        <w:rPr>
          <w:rFonts w:ascii="Times New Roman" w:hAnsi="Times New Roman"/>
          <w:sz w:val="28"/>
          <w:szCs w:val="28"/>
        </w:rPr>
        <w:t xml:space="preserve"> 645,7 тыс.</w:t>
      </w:r>
      <w:bookmarkStart w:id="0" w:name="_GoBack"/>
      <w:bookmarkEnd w:id="0"/>
      <w:r w:rsidR="00041F6C" w:rsidRPr="006C5BA1">
        <w:rPr>
          <w:rFonts w:ascii="Times New Roman" w:hAnsi="Times New Roman"/>
          <w:sz w:val="28"/>
          <w:szCs w:val="28"/>
        </w:rPr>
        <w:t>чел</w:t>
      </w:r>
      <w:r w:rsidR="009F0BA8">
        <w:rPr>
          <w:rFonts w:ascii="Times New Roman" w:hAnsi="Times New Roman"/>
          <w:sz w:val="28"/>
          <w:szCs w:val="28"/>
        </w:rPr>
        <w:t>.</w:t>
      </w:r>
      <w:r w:rsidR="00041F6C" w:rsidRPr="006C5BA1">
        <w:rPr>
          <w:rFonts w:ascii="Times New Roman" w:hAnsi="Times New Roman"/>
          <w:sz w:val="28"/>
          <w:szCs w:val="28"/>
        </w:rPr>
        <w:t xml:space="preserve">, на 3,2% </w:t>
      </w:r>
      <w:r w:rsidR="00527C77" w:rsidRPr="006C5BA1">
        <w:rPr>
          <w:rFonts w:ascii="Times New Roman" w:hAnsi="Times New Roman"/>
          <w:sz w:val="28"/>
          <w:szCs w:val="28"/>
        </w:rPr>
        <w:t>- 2,9% меньше, чем в 2024 году;</w:t>
      </w:r>
    </w:p>
    <w:p w:rsidR="007909DA" w:rsidRPr="006C5BA1" w:rsidRDefault="00AF7239" w:rsidP="00AF723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D1492E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занятых в экономике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Тольятти: показатель будет повышаться и к 202</w:t>
      </w:r>
      <w:r w:rsidR="00041F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по консервативному варианту </w:t>
      </w:r>
      <w:r w:rsidR="00041F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360,7</w:t>
      </w:r>
      <w:r w:rsidR="00DE0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чел., по базовому варианту </w:t>
      </w:r>
      <w:r w:rsidR="00041F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363,2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тыс.чел., что на 0,3% и </w:t>
      </w:r>
      <w:r w:rsidR="00041F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1,0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соответственно больше, чем в 202</w:t>
      </w:r>
      <w:r w:rsidR="00041F6C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7909DA" w:rsidRPr="006C5BA1" w:rsidRDefault="007909DA" w:rsidP="00AF7239">
      <w:pPr>
        <w:pStyle w:val="a5"/>
        <w:numPr>
          <w:ilvl w:val="0"/>
          <w:numId w:val="7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среднемесячной номинальной начисленной заработной платы работников организаций, не относящихся к субъектам малого </w:t>
      </w:r>
      <w:r w:rsidR="00DE46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среднего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(с учетом прогнозных данных крупнейших предприятий города): в 202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может увеличиться по консервативному варианту на 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8,1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по базовому варианту на </w:t>
      </w:r>
      <w:r w:rsidR="00D1492E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9,2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сравнению с 202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годом, достигнув 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85,2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 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31E6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86,1</w:t>
      </w:r>
      <w:r w:rsidR="0035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 соответственно.</w:t>
      </w:r>
    </w:p>
    <w:p w:rsidR="007909DA" w:rsidRPr="006C5BA1" w:rsidRDefault="006C5BA1" w:rsidP="007909DA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Рекомендовать администрации городского округа Тольятти 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разместить Прогноз</w:t>
      </w:r>
      <w:r w:rsidR="00E91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E15" w:rsidRPr="00E91E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городского округа Тольятти в сети «Интернет»: https://tgl.ru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09DA" w:rsidRPr="006C5BA1" w:rsidRDefault="006C5BA1" w:rsidP="007909DA">
      <w:pPr>
        <w:tabs>
          <w:tab w:val="left" w:pos="993"/>
          <w:tab w:val="lef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DA" w:rsidRPr="006C5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Рекомендовать Думе городского округа Тольятти разместить Прогноз </w:t>
      </w:r>
      <w:r w:rsidR="007909DA" w:rsidRPr="006C5BA1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на официальном сайте Думы городского округа Тольятти в сети «Интернет»: </w:t>
      </w:r>
      <w:hyperlink r:id="rId8" w:history="1">
        <w:r w:rsidR="007909DA" w:rsidRPr="006C5BA1">
          <w:rPr>
            <w:rStyle w:val="a6"/>
            <w:rFonts w:ascii="Times New Roman" w:eastAsia="Times New Roman" w:hAnsi="Times New Roman" w:cs="Times New Roman"/>
            <w:color w:val="auto"/>
            <w:kern w:val="2"/>
            <w:sz w:val="28"/>
            <w:szCs w:val="28"/>
            <w:u w:val="none"/>
            <w:lang w:eastAsia="ar-SA"/>
          </w:rPr>
          <w:t>www.dumatlt.ru</w:t>
        </w:r>
      </w:hyperlink>
      <w:r w:rsidR="007909DA" w:rsidRPr="006C5BA1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.</w:t>
      </w:r>
    </w:p>
    <w:p w:rsidR="007909DA" w:rsidRPr="006C5BA1" w:rsidRDefault="006C5BA1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C5B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</w:t>
      </w:r>
      <w:r w:rsidR="007909DA" w:rsidRPr="006C5B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 Контроль за выполнением настоящего решения возложить </w:t>
      </w:r>
      <w:r w:rsidR="007909DA" w:rsidRPr="006C5B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br/>
        <w:t xml:space="preserve">на постоянную комиссию по бюджету и экономической политике. </w:t>
      </w:r>
      <w:r w:rsidR="007909DA" w:rsidRPr="006C5BA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br/>
      </w: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7909DA" w:rsidRPr="006C5BA1" w:rsidRDefault="007909DA" w:rsidP="007909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2314C3" w:rsidRPr="006C5BA1" w:rsidRDefault="007909DA" w:rsidP="003533BA">
      <w:pPr>
        <w:spacing w:after="0" w:line="240" w:lineRule="auto"/>
        <w:jc w:val="both"/>
      </w:pPr>
      <w:r w:rsidRPr="006C5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Думы                                                                           С.Ю.Рузанов</w:t>
      </w:r>
    </w:p>
    <w:sectPr w:rsidR="002314C3" w:rsidRPr="006C5BA1" w:rsidSect="0011704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11" w:rsidRDefault="00B22311">
      <w:pPr>
        <w:spacing w:after="0" w:line="240" w:lineRule="auto"/>
      </w:pPr>
      <w:r>
        <w:separator/>
      </w:r>
    </w:p>
  </w:endnote>
  <w:endnote w:type="continuationSeparator" w:id="0">
    <w:p w:rsidR="00B22311" w:rsidRDefault="00B2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11" w:rsidRDefault="00B22311">
      <w:pPr>
        <w:spacing w:after="0" w:line="240" w:lineRule="auto"/>
      </w:pPr>
      <w:r>
        <w:separator/>
      </w:r>
    </w:p>
  </w:footnote>
  <w:footnote w:type="continuationSeparator" w:id="0">
    <w:p w:rsidR="00B22311" w:rsidRDefault="00B2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24076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26FBF" w:rsidRPr="00151F7E" w:rsidRDefault="00127FA3" w:rsidP="00151F7E">
        <w:pPr>
          <w:pStyle w:val="a3"/>
          <w:jc w:val="center"/>
          <w:rPr>
            <w:sz w:val="20"/>
            <w:szCs w:val="20"/>
          </w:rPr>
        </w:pPr>
        <w:r w:rsidRPr="00151F7E">
          <w:rPr>
            <w:sz w:val="20"/>
            <w:szCs w:val="20"/>
          </w:rPr>
          <w:fldChar w:fldCharType="begin"/>
        </w:r>
        <w:r w:rsidRPr="00151F7E">
          <w:rPr>
            <w:sz w:val="20"/>
            <w:szCs w:val="20"/>
          </w:rPr>
          <w:instrText>PAGE   \* MERGEFORMAT</w:instrText>
        </w:r>
        <w:r w:rsidRPr="00151F7E">
          <w:rPr>
            <w:sz w:val="20"/>
            <w:szCs w:val="20"/>
          </w:rPr>
          <w:fldChar w:fldCharType="separate"/>
        </w:r>
        <w:r w:rsidR="009F0BA8">
          <w:rPr>
            <w:noProof/>
            <w:sz w:val="20"/>
            <w:szCs w:val="20"/>
          </w:rPr>
          <w:t>2</w:t>
        </w:r>
        <w:r w:rsidRPr="00151F7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969"/>
    <w:multiLevelType w:val="hybridMultilevel"/>
    <w:tmpl w:val="0C1249C2"/>
    <w:lvl w:ilvl="0" w:tplc="462445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5E77263"/>
    <w:multiLevelType w:val="multilevel"/>
    <w:tmpl w:val="9FE8336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6860" w:hanging="6435"/>
      </w:pPr>
    </w:lvl>
    <w:lvl w:ilvl="2">
      <w:start w:val="1"/>
      <w:numFmt w:val="decimal"/>
      <w:isLgl/>
      <w:lvlText w:val="%1.%2.%3"/>
      <w:lvlJc w:val="left"/>
      <w:pPr>
        <w:ind w:left="7209" w:hanging="6435"/>
      </w:pPr>
    </w:lvl>
    <w:lvl w:ilvl="3">
      <w:start w:val="1"/>
      <w:numFmt w:val="decimal"/>
      <w:isLgl/>
      <w:lvlText w:val="%1.%2.%3.%4"/>
      <w:lvlJc w:val="left"/>
      <w:pPr>
        <w:ind w:left="7558" w:hanging="6435"/>
      </w:pPr>
    </w:lvl>
    <w:lvl w:ilvl="4">
      <w:start w:val="1"/>
      <w:numFmt w:val="decimal"/>
      <w:isLgl/>
      <w:lvlText w:val="%1.%2.%3.%4.%5"/>
      <w:lvlJc w:val="left"/>
      <w:pPr>
        <w:ind w:left="7907" w:hanging="6435"/>
      </w:pPr>
    </w:lvl>
    <w:lvl w:ilvl="5">
      <w:start w:val="1"/>
      <w:numFmt w:val="decimal"/>
      <w:isLgl/>
      <w:lvlText w:val="%1.%2.%3.%4.%5.%6"/>
      <w:lvlJc w:val="left"/>
      <w:pPr>
        <w:ind w:left="8256" w:hanging="6435"/>
      </w:pPr>
    </w:lvl>
    <w:lvl w:ilvl="6">
      <w:start w:val="1"/>
      <w:numFmt w:val="decimal"/>
      <w:isLgl/>
      <w:lvlText w:val="%1.%2.%3.%4.%5.%6.%7"/>
      <w:lvlJc w:val="left"/>
      <w:pPr>
        <w:ind w:left="8605" w:hanging="6435"/>
      </w:pPr>
    </w:lvl>
    <w:lvl w:ilvl="7">
      <w:start w:val="1"/>
      <w:numFmt w:val="decimal"/>
      <w:isLgl/>
      <w:lvlText w:val="%1.%2.%3.%4.%5.%6.%7.%8"/>
      <w:lvlJc w:val="left"/>
      <w:pPr>
        <w:ind w:left="8954" w:hanging="6435"/>
      </w:pPr>
    </w:lvl>
    <w:lvl w:ilvl="8">
      <w:start w:val="1"/>
      <w:numFmt w:val="decimal"/>
      <w:isLgl/>
      <w:lvlText w:val="%1.%2.%3.%4.%5.%6.%7.%8.%9"/>
      <w:lvlJc w:val="left"/>
      <w:pPr>
        <w:ind w:left="9303" w:hanging="6435"/>
      </w:pPr>
    </w:lvl>
  </w:abstractNum>
  <w:abstractNum w:abstractNumId="2">
    <w:nsid w:val="2A610194"/>
    <w:multiLevelType w:val="hybridMultilevel"/>
    <w:tmpl w:val="6C5094A6"/>
    <w:lvl w:ilvl="0" w:tplc="9D8EDCC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AA6A46"/>
    <w:multiLevelType w:val="hybridMultilevel"/>
    <w:tmpl w:val="36F24D50"/>
    <w:lvl w:ilvl="0" w:tplc="A7CCE852">
      <w:start w:val="9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5D281AB2"/>
    <w:multiLevelType w:val="hybridMultilevel"/>
    <w:tmpl w:val="F8207C0C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07160"/>
    <w:multiLevelType w:val="multilevel"/>
    <w:tmpl w:val="9FE8336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6860" w:hanging="6435"/>
      </w:pPr>
    </w:lvl>
    <w:lvl w:ilvl="2">
      <w:start w:val="1"/>
      <w:numFmt w:val="decimal"/>
      <w:isLgl/>
      <w:lvlText w:val="%1.%2.%3"/>
      <w:lvlJc w:val="left"/>
      <w:pPr>
        <w:ind w:left="7209" w:hanging="6435"/>
      </w:pPr>
    </w:lvl>
    <w:lvl w:ilvl="3">
      <w:start w:val="1"/>
      <w:numFmt w:val="decimal"/>
      <w:isLgl/>
      <w:lvlText w:val="%1.%2.%3.%4"/>
      <w:lvlJc w:val="left"/>
      <w:pPr>
        <w:ind w:left="7558" w:hanging="6435"/>
      </w:pPr>
    </w:lvl>
    <w:lvl w:ilvl="4">
      <w:start w:val="1"/>
      <w:numFmt w:val="decimal"/>
      <w:isLgl/>
      <w:lvlText w:val="%1.%2.%3.%4.%5"/>
      <w:lvlJc w:val="left"/>
      <w:pPr>
        <w:ind w:left="7907" w:hanging="6435"/>
      </w:pPr>
    </w:lvl>
    <w:lvl w:ilvl="5">
      <w:start w:val="1"/>
      <w:numFmt w:val="decimal"/>
      <w:isLgl/>
      <w:lvlText w:val="%1.%2.%3.%4.%5.%6"/>
      <w:lvlJc w:val="left"/>
      <w:pPr>
        <w:ind w:left="8256" w:hanging="6435"/>
      </w:pPr>
    </w:lvl>
    <w:lvl w:ilvl="6">
      <w:start w:val="1"/>
      <w:numFmt w:val="decimal"/>
      <w:isLgl/>
      <w:lvlText w:val="%1.%2.%3.%4.%5.%6.%7"/>
      <w:lvlJc w:val="left"/>
      <w:pPr>
        <w:ind w:left="8605" w:hanging="6435"/>
      </w:pPr>
    </w:lvl>
    <w:lvl w:ilvl="7">
      <w:start w:val="1"/>
      <w:numFmt w:val="decimal"/>
      <w:isLgl/>
      <w:lvlText w:val="%1.%2.%3.%4.%5.%6.%7.%8"/>
      <w:lvlJc w:val="left"/>
      <w:pPr>
        <w:ind w:left="8954" w:hanging="6435"/>
      </w:pPr>
    </w:lvl>
    <w:lvl w:ilvl="8">
      <w:start w:val="1"/>
      <w:numFmt w:val="decimal"/>
      <w:isLgl/>
      <w:lvlText w:val="%1.%2.%3.%4.%5.%6.%7.%8.%9"/>
      <w:lvlJc w:val="left"/>
      <w:pPr>
        <w:ind w:left="9303" w:hanging="6435"/>
      </w:pPr>
    </w:lvl>
  </w:abstractNum>
  <w:abstractNum w:abstractNumId="6">
    <w:nsid w:val="71842FC5"/>
    <w:multiLevelType w:val="hybridMultilevel"/>
    <w:tmpl w:val="F39E7FCA"/>
    <w:lvl w:ilvl="0" w:tplc="EB00F5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46"/>
    <w:rsid w:val="00001431"/>
    <w:rsid w:val="0000626D"/>
    <w:rsid w:val="00026D13"/>
    <w:rsid w:val="00041F6C"/>
    <w:rsid w:val="00052424"/>
    <w:rsid w:val="00064D75"/>
    <w:rsid w:val="000C4537"/>
    <w:rsid w:val="000C5AFC"/>
    <w:rsid w:val="000D0CDB"/>
    <w:rsid w:val="0012220A"/>
    <w:rsid w:val="00127FA3"/>
    <w:rsid w:val="00142441"/>
    <w:rsid w:val="001457C1"/>
    <w:rsid w:val="001531AE"/>
    <w:rsid w:val="00156906"/>
    <w:rsid w:val="00185312"/>
    <w:rsid w:val="00191AFD"/>
    <w:rsid w:val="00195E16"/>
    <w:rsid w:val="00197714"/>
    <w:rsid w:val="001A5A11"/>
    <w:rsid w:val="001B04D9"/>
    <w:rsid w:val="001B6100"/>
    <w:rsid w:val="001D2DDA"/>
    <w:rsid w:val="001D7779"/>
    <w:rsid w:val="001F57D5"/>
    <w:rsid w:val="00206244"/>
    <w:rsid w:val="002105C4"/>
    <w:rsid w:val="00224D09"/>
    <w:rsid w:val="002314C3"/>
    <w:rsid w:val="002717A5"/>
    <w:rsid w:val="00276857"/>
    <w:rsid w:val="002B04FC"/>
    <w:rsid w:val="002B448F"/>
    <w:rsid w:val="002C4A42"/>
    <w:rsid w:val="002E1942"/>
    <w:rsid w:val="003053D7"/>
    <w:rsid w:val="00322074"/>
    <w:rsid w:val="0033226B"/>
    <w:rsid w:val="00333461"/>
    <w:rsid w:val="003533BA"/>
    <w:rsid w:val="003619DA"/>
    <w:rsid w:val="00374E3E"/>
    <w:rsid w:val="00397B6C"/>
    <w:rsid w:val="003A30BF"/>
    <w:rsid w:val="003D457E"/>
    <w:rsid w:val="003E0F0F"/>
    <w:rsid w:val="00411074"/>
    <w:rsid w:val="004472A5"/>
    <w:rsid w:val="004510FB"/>
    <w:rsid w:val="00472BF7"/>
    <w:rsid w:val="00480710"/>
    <w:rsid w:val="004976A9"/>
    <w:rsid w:val="004A45AE"/>
    <w:rsid w:val="004B72AB"/>
    <w:rsid w:val="004C49F9"/>
    <w:rsid w:val="004C4D3B"/>
    <w:rsid w:val="004C5C6C"/>
    <w:rsid w:val="004E460D"/>
    <w:rsid w:val="004F5226"/>
    <w:rsid w:val="004F6F26"/>
    <w:rsid w:val="0050264B"/>
    <w:rsid w:val="00527C77"/>
    <w:rsid w:val="0056091B"/>
    <w:rsid w:val="005775B1"/>
    <w:rsid w:val="005779D9"/>
    <w:rsid w:val="005862FC"/>
    <w:rsid w:val="005911A7"/>
    <w:rsid w:val="005D17D7"/>
    <w:rsid w:val="005D236F"/>
    <w:rsid w:val="005D27AD"/>
    <w:rsid w:val="005E3D6E"/>
    <w:rsid w:val="005E4515"/>
    <w:rsid w:val="005F0B90"/>
    <w:rsid w:val="005F1544"/>
    <w:rsid w:val="00624AEA"/>
    <w:rsid w:val="006341BC"/>
    <w:rsid w:val="0064256C"/>
    <w:rsid w:val="00663F40"/>
    <w:rsid w:val="00676AA4"/>
    <w:rsid w:val="006844AC"/>
    <w:rsid w:val="006C5BA1"/>
    <w:rsid w:val="006D0746"/>
    <w:rsid w:val="006E3D95"/>
    <w:rsid w:val="006F774F"/>
    <w:rsid w:val="00720423"/>
    <w:rsid w:val="00774D8A"/>
    <w:rsid w:val="00787BE6"/>
    <w:rsid w:val="007909DA"/>
    <w:rsid w:val="007A530C"/>
    <w:rsid w:val="007A6923"/>
    <w:rsid w:val="007C57D9"/>
    <w:rsid w:val="007D17BF"/>
    <w:rsid w:val="007E04DA"/>
    <w:rsid w:val="008108D9"/>
    <w:rsid w:val="008122F2"/>
    <w:rsid w:val="00835DAF"/>
    <w:rsid w:val="00872591"/>
    <w:rsid w:val="008B7E01"/>
    <w:rsid w:val="008E5DA7"/>
    <w:rsid w:val="009009B9"/>
    <w:rsid w:val="00926C68"/>
    <w:rsid w:val="00930518"/>
    <w:rsid w:val="00984E74"/>
    <w:rsid w:val="009B1F98"/>
    <w:rsid w:val="009C386E"/>
    <w:rsid w:val="009D40A1"/>
    <w:rsid w:val="009F0BA8"/>
    <w:rsid w:val="00A15FDE"/>
    <w:rsid w:val="00A26FF0"/>
    <w:rsid w:val="00A273D0"/>
    <w:rsid w:val="00A36ED8"/>
    <w:rsid w:val="00A522E2"/>
    <w:rsid w:val="00A66289"/>
    <w:rsid w:val="00A72C48"/>
    <w:rsid w:val="00A840E7"/>
    <w:rsid w:val="00AC2238"/>
    <w:rsid w:val="00AF7239"/>
    <w:rsid w:val="00B04557"/>
    <w:rsid w:val="00B22311"/>
    <w:rsid w:val="00B25E5D"/>
    <w:rsid w:val="00B30912"/>
    <w:rsid w:val="00B722EC"/>
    <w:rsid w:val="00B73971"/>
    <w:rsid w:val="00BB677F"/>
    <w:rsid w:val="00BC5FED"/>
    <w:rsid w:val="00BE0896"/>
    <w:rsid w:val="00BE23DE"/>
    <w:rsid w:val="00C40168"/>
    <w:rsid w:val="00C53FCC"/>
    <w:rsid w:val="00C619BD"/>
    <w:rsid w:val="00C7448D"/>
    <w:rsid w:val="00C813E9"/>
    <w:rsid w:val="00C931E6"/>
    <w:rsid w:val="00CB681B"/>
    <w:rsid w:val="00CC32B7"/>
    <w:rsid w:val="00CE194B"/>
    <w:rsid w:val="00D011B3"/>
    <w:rsid w:val="00D1492E"/>
    <w:rsid w:val="00D33BC6"/>
    <w:rsid w:val="00D5452D"/>
    <w:rsid w:val="00D93E48"/>
    <w:rsid w:val="00DB1146"/>
    <w:rsid w:val="00DE0DAF"/>
    <w:rsid w:val="00DE46CB"/>
    <w:rsid w:val="00E1775F"/>
    <w:rsid w:val="00E41B73"/>
    <w:rsid w:val="00E54FDE"/>
    <w:rsid w:val="00E5610C"/>
    <w:rsid w:val="00E61B99"/>
    <w:rsid w:val="00E91E15"/>
    <w:rsid w:val="00E92A24"/>
    <w:rsid w:val="00EA54A6"/>
    <w:rsid w:val="00EB4E2A"/>
    <w:rsid w:val="00EC533C"/>
    <w:rsid w:val="00EC5405"/>
    <w:rsid w:val="00F13739"/>
    <w:rsid w:val="00F80BF4"/>
    <w:rsid w:val="00FB3B91"/>
    <w:rsid w:val="00FD4487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DB114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DB1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7FA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B4E2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0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9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53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33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DB114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DB1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7FA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EB4E2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0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9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53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3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matl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Елена В. Осянкина</cp:lastModifiedBy>
  <cp:revision>7</cp:revision>
  <cp:lastPrinted>2024-11-13T10:35:00Z</cp:lastPrinted>
  <dcterms:created xsi:type="dcterms:W3CDTF">2024-11-08T04:15:00Z</dcterms:created>
  <dcterms:modified xsi:type="dcterms:W3CDTF">2024-11-14T06:12:00Z</dcterms:modified>
</cp:coreProperties>
</file>